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B3" w:rsidRDefault="005D5412">
      <w:pPr>
        <w:spacing w:after="211" w:line="265" w:lineRule="auto"/>
        <w:ind w:left="-5"/>
      </w:pPr>
      <w:r>
        <w:rPr>
          <w:b/>
        </w:rPr>
        <w:t xml:space="preserve">Opis dostępności architektonicznej </w:t>
      </w:r>
    </w:p>
    <w:p w:rsidR="005C2CB3" w:rsidRDefault="004C1A2B">
      <w:pPr>
        <w:tabs>
          <w:tab w:val="center" w:pos="9074"/>
        </w:tabs>
        <w:spacing w:after="362" w:line="259" w:lineRule="auto"/>
        <w:ind w:left="-1" w:firstLine="0"/>
      </w:pPr>
      <w:r>
        <w:t>Marzec 2024</w:t>
      </w:r>
      <w:r w:rsidR="005D5412">
        <w:t xml:space="preserve"> </w:t>
      </w:r>
      <w:r w:rsidR="005D5412">
        <w:tab/>
        <w:t xml:space="preserve"> </w:t>
      </w:r>
    </w:p>
    <w:p w:rsidR="005C2CB3" w:rsidRDefault="005D5412">
      <w:pPr>
        <w:spacing w:after="117" w:line="259" w:lineRule="auto"/>
        <w:ind w:left="9"/>
      </w:pPr>
      <w:r>
        <w:t>Budynek sie</w:t>
      </w:r>
      <w:r w:rsidR="004C1A2B">
        <w:t>dziby: Przedszkole nr 32, Nowogrodzka 17, 00-511</w:t>
      </w:r>
      <w:r>
        <w:t xml:space="preserve"> </w:t>
      </w:r>
    </w:p>
    <w:p w:rsidR="005C2CB3" w:rsidRDefault="005D5412">
      <w:pPr>
        <w:spacing w:after="355" w:line="259" w:lineRule="auto"/>
        <w:ind w:left="9"/>
      </w:pPr>
      <w:r>
        <w:t xml:space="preserve">Warszawa </w:t>
      </w:r>
    </w:p>
    <w:p w:rsidR="005C2CB3" w:rsidRDefault="005D5412">
      <w:pPr>
        <w:spacing w:after="214"/>
        <w:ind w:left="9"/>
      </w:pPr>
      <w:r>
        <w:t xml:space="preserve">[Ten opis dostępności nie zawiera osobistych opinii na temat zapewniania dostępności osobom ze szczególnymi potrzebami, a jego celem jest dokładne opisanie dostępności oraz udogodnień, które są zapewniane naszym odwiedzającym.] </w:t>
      </w:r>
    </w:p>
    <w:p w:rsidR="005C2CB3" w:rsidRDefault="005D5412">
      <w:pPr>
        <w:spacing w:after="216"/>
        <w:ind w:left="9"/>
      </w:pPr>
      <w:r>
        <w:t>Uwaga: informacje dotyczące transportu publicznego mogą ulec zmianie. Zaleca się sprawdzić aktualne informacje na stronie internetowej</w:t>
      </w:r>
      <w:hyperlink r:id="rId7">
        <w:r>
          <w:t xml:space="preserve"> </w:t>
        </w:r>
      </w:hyperlink>
      <w:hyperlink r:id="rId8">
        <w:r>
          <w:rPr>
            <w:color w:val="0070C0"/>
            <w:u w:val="single" w:color="0070C0"/>
          </w:rPr>
          <w:t>Warszawskiego Transportu</w:t>
        </w:r>
      </w:hyperlink>
      <w:hyperlink r:id="rId9">
        <w:r>
          <w:rPr>
            <w:color w:val="0070C0"/>
          </w:rPr>
          <w:t xml:space="preserve"> </w:t>
        </w:r>
      </w:hyperlink>
      <w:hyperlink r:id="rId10">
        <w:r>
          <w:rPr>
            <w:color w:val="0070C0"/>
            <w:u w:val="single" w:color="0070C0"/>
          </w:rPr>
          <w:t>Publicznego</w:t>
        </w:r>
      </w:hyperlink>
      <w:hyperlink r:id="rId11">
        <w:r>
          <w:t xml:space="preserve"> </w:t>
        </w:r>
      </w:hyperlink>
    </w:p>
    <w:p w:rsidR="005C2CB3" w:rsidRDefault="005D5412">
      <w:pPr>
        <w:spacing w:after="8004"/>
        <w:ind w:left="9"/>
      </w:pPr>
      <w:r>
        <w:t xml:space="preserve">W przedszkolu obowiązuje zasada, że pracownicy odbierają umówionych gości ze strefy wejścia osobiście. </w:t>
      </w:r>
    </w:p>
    <w:p w:rsidR="005C2CB3" w:rsidRDefault="005D5412">
      <w:pPr>
        <w:spacing w:after="0" w:line="259" w:lineRule="auto"/>
        <w:ind w:left="211" w:firstLine="0"/>
        <w:jc w:val="center"/>
      </w:pPr>
      <w:r>
        <w:lastRenderedPageBreak/>
        <w:t xml:space="preserve"> </w:t>
      </w:r>
    </w:p>
    <w:p w:rsidR="005C2CB3" w:rsidRDefault="005D5412">
      <w:pPr>
        <w:spacing w:after="378" w:line="265" w:lineRule="auto"/>
        <w:ind w:left="-5"/>
      </w:pPr>
      <w:r>
        <w:rPr>
          <w:b/>
        </w:rPr>
        <w:t>Spis treści</w:t>
      </w:r>
      <w:r>
        <w:rPr>
          <w:rFonts w:ascii="Calibri" w:eastAsia="Calibri" w:hAnsi="Calibri" w:cs="Calibri"/>
          <w:color w:val="2E74B5"/>
        </w:rPr>
        <w:t xml:space="preserve"> </w:t>
      </w:r>
    </w:p>
    <w:p w:rsidR="005C2CB3" w:rsidRDefault="005D5412">
      <w:pPr>
        <w:numPr>
          <w:ilvl w:val="0"/>
          <w:numId w:val="1"/>
        </w:numPr>
        <w:spacing w:after="173" w:line="259" w:lineRule="auto"/>
        <w:ind w:hanging="566"/>
      </w:pPr>
      <w:r>
        <w:t>Opis sposobu dojazdu</w:t>
      </w:r>
      <w:r>
        <w:rPr>
          <w:rFonts w:ascii="Calibri" w:eastAsia="Calibri" w:hAnsi="Calibri" w:cs="Calibri"/>
        </w:rPr>
        <w:t xml:space="preserve"> ...........................................................</w:t>
      </w:r>
      <w:r w:rsidR="004C1A2B">
        <w:rPr>
          <w:rFonts w:ascii="Calibri" w:eastAsia="Calibri" w:hAnsi="Calibri" w:cs="Calibri"/>
        </w:rPr>
        <w:t>..............................</w:t>
      </w:r>
      <w:r>
        <w:rPr>
          <w:rFonts w:ascii="Calibri" w:eastAsia="Calibri" w:hAnsi="Calibri" w:cs="Calibri"/>
        </w:rPr>
        <w:t xml:space="preserve">........ 3 </w:t>
      </w:r>
    </w:p>
    <w:p w:rsidR="005C2CB3" w:rsidRDefault="005D5412">
      <w:pPr>
        <w:numPr>
          <w:ilvl w:val="1"/>
          <w:numId w:val="1"/>
        </w:numPr>
        <w:spacing w:after="142" w:line="259" w:lineRule="auto"/>
        <w:ind w:left="552" w:right="-14" w:hanging="346"/>
      </w:pPr>
      <w:r>
        <w:t>Pieszo</w:t>
      </w:r>
      <w:r>
        <w:rPr>
          <w:rFonts w:ascii="Calibri" w:eastAsia="Calibri" w:hAnsi="Calibri" w:cs="Calibri"/>
        </w:rPr>
        <w:t xml:space="preserve"> .....................................................................................</w:t>
      </w:r>
      <w:r w:rsidR="004C1A2B"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</w:rPr>
        <w:t xml:space="preserve">......... 3 </w:t>
      </w:r>
    </w:p>
    <w:p w:rsidR="005C2CB3" w:rsidRDefault="005D5412">
      <w:pPr>
        <w:numPr>
          <w:ilvl w:val="1"/>
          <w:numId w:val="1"/>
        </w:numPr>
        <w:spacing w:after="142" w:line="259" w:lineRule="auto"/>
        <w:ind w:left="552" w:right="-14" w:hanging="346"/>
      </w:pPr>
      <w:r>
        <w:t>Metrem</w:t>
      </w:r>
      <w:r>
        <w:rPr>
          <w:rFonts w:ascii="Calibri" w:eastAsia="Calibri" w:hAnsi="Calibri" w:cs="Calibri"/>
        </w:rPr>
        <w:t xml:space="preserve"> ..................................................................................</w:t>
      </w:r>
      <w:r w:rsidR="004C1A2B">
        <w:rPr>
          <w:rFonts w:ascii="Calibri" w:eastAsia="Calibri" w:hAnsi="Calibri" w:cs="Calibri"/>
        </w:rPr>
        <w:t>..............................</w:t>
      </w:r>
      <w:r>
        <w:rPr>
          <w:rFonts w:ascii="Calibri" w:eastAsia="Calibri" w:hAnsi="Calibri" w:cs="Calibri"/>
        </w:rPr>
        <w:t xml:space="preserve">........... 3 </w:t>
      </w:r>
    </w:p>
    <w:p w:rsidR="004C1A2B" w:rsidRPr="004C1A2B" w:rsidRDefault="005D5412">
      <w:pPr>
        <w:numPr>
          <w:ilvl w:val="1"/>
          <w:numId w:val="1"/>
        </w:numPr>
        <w:spacing w:after="0" w:line="367" w:lineRule="auto"/>
        <w:ind w:left="552" w:right="-14" w:hanging="346"/>
      </w:pPr>
      <w:r>
        <w:t>Autobusem</w:t>
      </w:r>
      <w:r>
        <w:rPr>
          <w:rFonts w:ascii="Calibri" w:eastAsia="Calibri" w:hAnsi="Calibri" w:cs="Calibri"/>
        </w:rPr>
        <w:t xml:space="preserve"> .........................................................................</w:t>
      </w:r>
      <w:r w:rsidR="004C1A2B">
        <w:rPr>
          <w:rFonts w:ascii="Calibri" w:eastAsia="Calibri" w:hAnsi="Calibri" w:cs="Calibri"/>
        </w:rPr>
        <w:t>........................................... 3</w:t>
      </w:r>
    </w:p>
    <w:p w:rsidR="005C2CB3" w:rsidRDefault="005D5412">
      <w:pPr>
        <w:numPr>
          <w:ilvl w:val="1"/>
          <w:numId w:val="1"/>
        </w:numPr>
        <w:spacing w:after="0" w:line="367" w:lineRule="auto"/>
        <w:ind w:left="552" w:right="-14" w:hanging="346"/>
      </w:pPr>
      <w:r>
        <w:t>Tramwajem</w:t>
      </w:r>
      <w:r>
        <w:rPr>
          <w:rFonts w:ascii="Calibri" w:eastAsia="Calibri" w:hAnsi="Calibri" w:cs="Calibri"/>
        </w:rPr>
        <w:t xml:space="preserve"> ..............</w:t>
      </w:r>
      <w:r w:rsidR="004C1A2B">
        <w:rPr>
          <w:rFonts w:ascii="Calibri" w:eastAsia="Calibri" w:hAnsi="Calibri" w:cs="Calibri"/>
        </w:rPr>
        <w:t>..............................</w:t>
      </w:r>
      <w:r>
        <w:rPr>
          <w:rFonts w:ascii="Calibri" w:eastAsia="Calibri" w:hAnsi="Calibri" w:cs="Calibri"/>
        </w:rPr>
        <w:t xml:space="preserve">........................................................................ 3 </w:t>
      </w:r>
    </w:p>
    <w:p w:rsidR="005C2CB3" w:rsidRDefault="005D5412">
      <w:pPr>
        <w:numPr>
          <w:ilvl w:val="1"/>
          <w:numId w:val="1"/>
        </w:numPr>
        <w:spacing w:after="110" w:line="259" w:lineRule="auto"/>
        <w:ind w:left="552" w:right="-14" w:hanging="346"/>
      </w:pPr>
      <w:r>
        <w:t>Samochodem</w:t>
      </w:r>
      <w:r>
        <w:rPr>
          <w:rFonts w:ascii="Calibri" w:eastAsia="Calibri" w:hAnsi="Calibri" w:cs="Calibri"/>
        </w:rPr>
        <w:t xml:space="preserve"> ........</w:t>
      </w:r>
      <w:r w:rsidR="004C1A2B">
        <w:rPr>
          <w:rFonts w:ascii="Calibri" w:eastAsia="Calibri" w:hAnsi="Calibri" w:cs="Calibri"/>
        </w:rPr>
        <w:t>..............................</w:t>
      </w:r>
      <w:r>
        <w:rPr>
          <w:rFonts w:ascii="Calibri" w:eastAsia="Calibri" w:hAnsi="Calibri" w:cs="Calibri"/>
        </w:rPr>
        <w:t xml:space="preserve">.......................................................................... 4 </w:t>
      </w:r>
    </w:p>
    <w:p w:rsidR="005C2CB3" w:rsidRDefault="005D5412">
      <w:pPr>
        <w:numPr>
          <w:ilvl w:val="1"/>
          <w:numId w:val="1"/>
        </w:numPr>
        <w:spacing w:after="142" w:line="259" w:lineRule="auto"/>
        <w:ind w:left="552" w:right="-14" w:hanging="346"/>
      </w:pPr>
      <w:r>
        <w:t>Taksówką</w:t>
      </w:r>
      <w:r>
        <w:rPr>
          <w:rFonts w:ascii="Calibri" w:eastAsia="Calibri" w:hAnsi="Calibri" w:cs="Calibri"/>
        </w:rPr>
        <w:t xml:space="preserve"> .............</w:t>
      </w:r>
      <w:r w:rsidR="004C1A2B">
        <w:rPr>
          <w:rFonts w:ascii="Calibri" w:eastAsia="Calibri" w:hAnsi="Calibri" w:cs="Calibri"/>
        </w:rPr>
        <w:t>...............................</w:t>
      </w:r>
      <w:r>
        <w:rPr>
          <w:rFonts w:ascii="Calibri" w:eastAsia="Calibri" w:hAnsi="Calibri" w:cs="Calibri"/>
        </w:rPr>
        <w:t xml:space="preserve">........................................................................... 4 </w:t>
      </w:r>
    </w:p>
    <w:p w:rsidR="005C2CB3" w:rsidRDefault="005D5412">
      <w:pPr>
        <w:numPr>
          <w:ilvl w:val="0"/>
          <w:numId w:val="1"/>
        </w:numPr>
        <w:spacing w:after="172" w:line="259" w:lineRule="auto"/>
        <w:ind w:hanging="566"/>
      </w:pPr>
      <w:r>
        <w:t>Opis wejścia na posesję i przechodzenia przez obszar kontroli</w:t>
      </w:r>
      <w:r w:rsidR="004C1A2B">
        <w:rPr>
          <w:rFonts w:ascii="Calibri" w:eastAsia="Calibri" w:hAnsi="Calibri" w:cs="Calibri"/>
        </w:rPr>
        <w:t xml:space="preserve"> .....................</w:t>
      </w:r>
      <w:r>
        <w:rPr>
          <w:rFonts w:ascii="Calibri" w:eastAsia="Calibri" w:hAnsi="Calibri" w:cs="Calibri"/>
        </w:rPr>
        <w:t xml:space="preserve">...... 4 </w:t>
      </w:r>
    </w:p>
    <w:p w:rsidR="005C2CB3" w:rsidRDefault="005D5412">
      <w:pPr>
        <w:numPr>
          <w:ilvl w:val="0"/>
          <w:numId w:val="1"/>
        </w:numPr>
        <w:spacing w:after="142" w:line="259" w:lineRule="auto"/>
        <w:ind w:hanging="566"/>
      </w:pPr>
      <w:r>
        <w:t>Opis wejścia do budynku</w:t>
      </w:r>
      <w:r>
        <w:rPr>
          <w:rFonts w:ascii="Calibri" w:eastAsia="Calibri" w:hAnsi="Calibri" w:cs="Calibri"/>
        </w:rPr>
        <w:t xml:space="preserve"> ......................................</w:t>
      </w:r>
      <w:r w:rsidR="004C1A2B">
        <w:rPr>
          <w:rFonts w:ascii="Calibri" w:eastAsia="Calibri" w:hAnsi="Calibri" w:cs="Calibri"/>
        </w:rPr>
        <w:t>..............................</w:t>
      </w:r>
      <w:r>
        <w:rPr>
          <w:rFonts w:ascii="Calibri" w:eastAsia="Calibri" w:hAnsi="Calibri" w:cs="Calibri"/>
        </w:rPr>
        <w:t>...........</w:t>
      </w:r>
      <w:r w:rsidR="00396C7B">
        <w:rPr>
          <w:rFonts w:ascii="Calibri" w:eastAsia="Calibri" w:hAnsi="Calibri" w:cs="Calibri"/>
        </w:rPr>
        <w:t>............. 4</w:t>
      </w:r>
    </w:p>
    <w:p w:rsidR="005C2CB3" w:rsidRDefault="005D5412">
      <w:pPr>
        <w:numPr>
          <w:ilvl w:val="1"/>
          <w:numId w:val="1"/>
        </w:numPr>
        <w:spacing w:after="142" w:line="259" w:lineRule="auto"/>
        <w:ind w:left="552" w:right="-14" w:hanging="346"/>
      </w:pPr>
      <w:r>
        <w:t>Wejście główne przez obszary kontroli</w:t>
      </w:r>
      <w:r>
        <w:rPr>
          <w:rFonts w:ascii="Calibri" w:eastAsia="Calibri" w:hAnsi="Calibri" w:cs="Calibri"/>
        </w:rPr>
        <w:t xml:space="preserve"> ..................</w:t>
      </w:r>
      <w:r w:rsidR="004C1A2B">
        <w:rPr>
          <w:rFonts w:ascii="Calibri" w:eastAsia="Calibri" w:hAnsi="Calibri" w:cs="Calibri"/>
        </w:rPr>
        <w:t>..............................</w:t>
      </w:r>
      <w:r w:rsidR="00396C7B">
        <w:rPr>
          <w:rFonts w:ascii="Calibri" w:eastAsia="Calibri" w:hAnsi="Calibri" w:cs="Calibri"/>
        </w:rPr>
        <w:t>..................... 4</w:t>
      </w:r>
      <w:r>
        <w:rPr>
          <w:rFonts w:ascii="Calibri" w:eastAsia="Calibri" w:hAnsi="Calibri" w:cs="Calibri"/>
        </w:rPr>
        <w:t xml:space="preserve"> </w:t>
      </w:r>
    </w:p>
    <w:p w:rsidR="005C2CB3" w:rsidRDefault="000B660B">
      <w:pPr>
        <w:numPr>
          <w:ilvl w:val="1"/>
          <w:numId w:val="1"/>
        </w:numPr>
        <w:spacing w:after="142" w:line="259" w:lineRule="auto"/>
        <w:ind w:left="552" w:right="-14" w:hanging="346"/>
      </w:pPr>
      <w:r>
        <w:t xml:space="preserve">Wejście </w:t>
      </w:r>
      <w:r w:rsidR="005D5412">
        <w:t>dla osób z niepełnosprawnością ruchową</w:t>
      </w:r>
      <w:r w:rsidR="005D5412">
        <w:rPr>
          <w:rFonts w:ascii="Calibri" w:eastAsia="Calibri" w:hAnsi="Calibri" w:cs="Calibri"/>
        </w:rPr>
        <w:t xml:space="preserve"> .</w:t>
      </w:r>
      <w:r w:rsidR="004C1A2B">
        <w:rPr>
          <w:rFonts w:ascii="Calibri" w:eastAsia="Calibri" w:hAnsi="Calibri" w:cs="Calibri"/>
        </w:rPr>
        <w:t>........................</w:t>
      </w:r>
      <w:r>
        <w:rPr>
          <w:rFonts w:ascii="Calibri" w:eastAsia="Calibri" w:hAnsi="Calibri" w:cs="Calibri"/>
        </w:rPr>
        <w:t>..............</w:t>
      </w:r>
      <w:r w:rsidR="004C1A2B">
        <w:rPr>
          <w:rFonts w:ascii="Calibri" w:eastAsia="Calibri" w:hAnsi="Calibri" w:cs="Calibri"/>
        </w:rPr>
        <w:t>...</w:t>
      </w:r>
      <w:r w:rsidR="00396C7B">
        <w:rPr>
          <w:rFonts w:ascii="Calibri" w:eastAsia="Calibri" w:hAnsi="Calibri" w:cs="Calibri"/>
        </w:rPr>
        <w:t>....... 5</w:t>
      </w:r>
      <w:r w:rsidR="005D5412">
        <w:rPr>
          <w:rFonts w:ascii="Calibri" w:eastAsia="Calibri" w:hAnsi="Calibri" w:cs="Calibri"/>
        </w:rPr>
        <w:t xml:space="preserve"> </w:t>
      </w:r>
    </w:p>
    <w:p w:rsidR="005C2CB3" w:rsidRDefault="005D5412">
      <w:pPr>
        <w:numPr>
          <w:ilvl w:val="0"/>
          <w:numId w:val="1"/>
        </w:numPr>
        <w:spacing w:after="181" w:line="259" w:lineRule="auto"/>
        <w:ind w:hanging="566"/>
      </w:pPr>
      <w:r>
        <w:t>Komunikacja wewnętrzna</w:t>
      </w:r>
      <w:r>
        <w:rPr>
          <w:rFonts w:ascii="Calibri" w:eastAsia="Calibri" w:hAnsi="Calibri" w:cs="Calibri"/>
        </w:rPr>
        <w:t xml:space="preserve"> .....................................................</w:t>
      </w:r>
      <w:r w:rsidR="004C1A2B">
        <w:rPr>
          <w:rFonts w:ascii="Calibri" w:eastAsia="Calibri" w:hAnsi="Calibri" w:cs="Calibri"/>
        </w:rPr>
        <w:t>..............................</w:t>
      </w:r>
      <w:r w:rsidR="00396C7B">
        <w:rPr>
          <w:rFonts w:ascii="Calibri" w:eastAsia="Calibri" w:hAnsi="Calibri" w:cs="Calibri"/>
        </w:rPr>
        <w:t>........ 5</w:t>
      </w:r>
      <w:r>
        <w:rPr>
          <w:rFonts w:ascii="Calibri" w:eastAsia="Calibri" w:hAnsi="Calibri" w:cs="Calibri"/>
        </w:rPr>
        <w:t xml:space="preserve"> </w:t>
      </w:r>
    </w:p>
    <w:p w:rsidR="005C2CB3" w:rsidRDefault="005D5412">
      <w:pPr>
        <w:numPr>
          <w:ilvl w:val="0"/>
          <w:numId w:val="1"/>
        </w:numPr>
        <w:spacing w:after="180" w:line="259" w:lineRule="auto"/>
        <w:ind w:hanging="566"/>
      </w:pPr>
      <w:r>
        <w:t>Dostosowania (pochylnie, platformy, informacje głosowe, pętle indukcyjne)</w:t>
      </w:r>
      <w:r w:rsidR="004C1A2B">
        <w:rPr>
          <w:rFonts w:ascii="Calibri" w:eastAsia="Calibri" w:hAnsi="Calibri" w:cs="Calibri"/>
        </w:rPr>
        <w:t xml:space="preserve"> ...</w:t>
      </w:r>
      <w:r w:rsidR="00396C7B">
        <w:rPr>
          <w:rFonts w:ascii="Calibri" w:eastAsia="Calibri" w:hAnsi="Calibri" w:cs="Calibri"/>
        </w:rPr>
        <w:t>.. 5</w:t>
      </w:r>
    </w:p>
    <w:p w:rsidR="005C2CB3" w:rsidRDefault="005D5412">
      <w:pPr>
        <w:numPr>
          <w:ilvl w:val="1"/>
          <w:numId w:val="1"/>
        </w:numPr>
        <w:spacing w:after="142" w:line="259" w:lineRule="auto"/>
        <w:ind w:left="552" w:right="-14" w:hanging="346"/>
      </w:pPr>
      <w:r>
        <w:t>Pochylnie</w:t>
      </w:r>
      <w:r>
        <w:rPr>
          <w:rFonts w:ascii="Calibri" w:eastAsia="Calibri" w:hAnsi="Calibri" w:cs="Calibri"/>
        </w:rPr>
        <w:t xml:space="preserve"> .......................................................................</w:t>
      </w:r>
      <w:r w:rsidR="004C1A2B">
        <w:rPr>
          <w:rFonts w:ascii="Calibri" w:eastAsia="Calibri" w:hAnsi="Calibri" w:cs="Calibri"/>
        </w:rPr>
        <w:t>..............................</w:t>
      </w:r>
      <w:r w:rsidR="000B660B">
        <w:rPr>
          <w:rFonts w:ascii="Calibri" w:eastAsia="Calibri" w:hAnsi="Calibri" w:cs="Calibri"/>
        </w:rPr>
        <w:t>...................5</w:t>
      </w:r>
    </w:p>
    <w:p w:rsidR="005C2CB3" w:rsidRDefault="005D5412">
      <w:pPr>
        <w:numPr>
          <w:ilvl w:val="1"/>
          <w:numId w:val="1"/>
        </w:numPr>
        <w:spacing w:after="142" w:line="259" w:lineRule="auto"/>
        <w:ind w:left="552" w:right="-14" w:hanging="346"/>
      </w:pPr>
      <w:r>
        <w:t>Platformy</w:t>
      </w:r>
      <w:r>
        <w:rPr>
          <w:rFonts w:ascii="Calibri" w:eastAsia="Calibri" w:hAnsi="Calibri" w:cs="Calibri"/>
        </w:rPr>
        <w:t xml:space="preserve"> .........................................................................</w:t>
      </w:r>
      <w:r w:rsidR="004C1A2B">
        <w:rPr>
          <w:rFonts w:ascii="Calibri" w:eastAsia="Calibri" w:hAnsi="Calibri" w:cs="Calibri"/>
        </w:rPr>
        <w:t>..............................</w:t>
      </w:r>
      <w:r w:rsidR="000B660B">
        <w:rPr>
          <w:rFonts w:ascii="Calibri" w:eastAsia="Calibri" w:hAnsi="Calibri" w:cs="Calibri"/>
        </w:rPr>
        <w:t>................. 5</w:t>
      </w:r>
      <w:r>
        <w:rPr>
          <w:rFonts w:ascii="Calibri" w:eastAsia="Calibri" w:hAnsi="Calibri" w:cs="Calibri"/>
        </w:rPr>
        <w:t xml:space="preserve"> </w:t>
      </w:r>
    </w:p>
    <w:p w:rsidR="005C2CB3" w:rsidRDefault="005D5412">
      <w:pPr>
        <w:numPr>
          <w:ilvl w:val="1"/>
          <w:numId w:val="1"/>
        </w:numPr>
        <w:spacing w:after="142" w:line="259" w:lineRule="auto"/>
        <w:ind w:left="552" w:right="-14" w:hanging="346"/>
      </w:pPr>
      <w:r>
        <w:t>Informacje głosowe, pętle indukcyjne</w:t>
      </w:r>
      <w:r>
        <w:rPr>
          <w:rFonts w:ascii="Calibri" w:eastAsia="Calibri" w:hAnsi="Calibri" w:cs="Calibri"/>
        </w:rPr>
        <w:t xml:space="preserve"> ...........................</w:t>
      </w:r>
      <w:r w:rsidR="004C1A2B">
        <w:rPr>
          <w:rFonts w:ascii="Calibri" w:eastAsia="Calibri" w:hAnsi="Calibri" w:cs="Calibri"/>
        </w:rPr>
        <w:t>...............................</w:t>
      </w:r>
      <w:r w:rsidR="000B660B">
        <w:rPr>
          <w:rFonts w:ascii="Calibri" w:eastAsia="Calibri" w:hAnsi="Calibri" w:cs="Calibri"/>
        </w:rPr>
        <w:t>.............. 6</w:t>
      </w:r>
      <w:r>
        <w:rPr>
          <w:rFonts w:ascii="Calibri" w:eastAsia="Calibri" w:hAnsi="Calibri" w:cs="Calibri"/>
        </w:rPr>
        <w:t xml:space="preserve"> </w:t>
      </w:r>
    </w:p>
    <w:p w:rsidR="000B660B" w:rsidRDefault="005D5412" w:rsidP="000B660B">
      <w:pPr>
        <w:numPr>
          <w:ilvl w:val="0"/>
          <w:numId w:val="1"/>
        </w:numPr>
        <w:spacing w:after="172" w:line="259" w:lineRule="auto"/>
        <w:ind w:hanging="566"/>
      </w:pPr>
      <w:r>
        <w:t>Informacja o możliwości wstępu z psem asystującym</w:t>
      </w:r>
      <w:r>
        <w:rPr>
          <w:rFonts w:ascii="Calibri" w:eastAsia="Calibri" w:hAnsi="Calibri" w:cs="Calibri"/>
        </w:rPr>
        <w:t xml:space="preserve"> .......</w:t>
      </w:r>
      <w:r w:rsidR="004C1A2B">
        <w:rPr>
          <w:rFonts w:ascii="Calibri" w:eastAsia="Calibri" w:hAnsi="Calibri" w:cs="Calibri"/>
        </w:rPr>
        <w:t>...............................</w:t>
      </w:r>
      <w:r w:rsidR="00396C7B">
        <w:rPr>
          <w:rFonts w:ascii="Calibri" w:eastAsia="Calibri" w:hAnsi="Calibri" w:cs="Calibri"/>
        </w:rPr>
        <w:t>......</w:t>
      </w:r>
      <w:r w:rsidR="000B660B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</w:t>
      </w:r>
    </w:p>
    <w:p w:rsidR="000B660B" w:rsidRDefault="005D5412" w:rsidP="000B660B">
      <w:pPr>
        <w:numPr>
          <w:ilvl w:val="0"/>
          <w:numId w:val="1"/>
        </w:numPr>
        <w:spacing w:after="172" w:line="259" w:lineRule="auto"/>
        <w:ind w:hanging="566"/>
      </w:pPr>
      <w:r>
        <w:t>Informacja o możliwości skorzystania z tłumacza języka migowego</w:t>
      </w:r>
      <w:r w:rsidR="000B660B">
        <w:t xml:space="preserve"> ........</w:t>
      </w:r>
      <w:r w:rsidR="00396C7B">
        <w:t>..........</w:t>
      </w:r>
      <w:r w:rsidR="00396C7B">
        <w:rPr>
          <w:rFonts w:ascii="Calibri" w:eastAsia="Calibri" w:hAnsi="Calibri" w:cs="Calibri"/>
        </w:rPr>
        <w:t>6</w:t>
      </w:r>
    </w:p>
    <w:p w:rsidR="000B660B" w:rsidRDefault="005D5412" w:rsidP="000B660B">
      <w:pPr>
        <w:numPr>
          <w:ilvl w:val="0"/>
          <w:numId w:val="1"/>
        </w:numPr>
        <w:spacing w:after="172" w:line="259" w:lineRule="auto"/>
        <w:ind w:hanging="566"/>
      </w:pPr>
      <w:r>
        <w:t>Inne sposoby porozumiewania się (środki wspierające komunikowanie się, łatwy tekst do czytania i zrozumienia, nagrania w polskim języku migowym)</w:t>
      </w:r>
      <w:r w:rsidR="00396C7B">
        <w:t>…..</w:t>
      </w:r>
      <w:r w:rsidR="00396C7B">
        <w:rPr>
          <w:rFonts w:ascii="Calibri" w:eastAsia="Calibri" w:hAnsi="Calibri" w:cs="Calibri"/>
        </w:rPr>
        <w:t>6</w:t>
      </w:r>
    </w:p>
    <w:p w:rsidR="00396C7B" w:rsidRDefault="005D5412" w:rsidP="000B660B">
      <w:pPr>
        <w:numPr>
          <w:ilvl w:val="0"/>
          <w:numId w:val="1"/>
        </w:numPr>
        <w:spacing w:after="172" w:line="259" w:lineRule="auto"/>
        <w:ind w:hanging="566"/>
        <w:rPr>
          <w:rFonts w:ascii="Calibri" w:eastAsia="Calibri" w:hAnsi="Calibri" w:cs="Calibri"/>
        </w:rPr>
      </w:pPr>
      <w:r>
        <w:t>Bezpieczeństwo – ewakuacja z budynku</w:t>
      </w:r>
      <w:r w:rsidRPr="000B660B">
        <w:rPr>
          <w:rFonts w:ascii="Calibri" w:eastAsia="Calibri" w:hAnsi="Calibri" w:cs="Calibri"/>
        </w:rPr>
        <w:t xml:space="preserve"> ......................</w:t>
      </w:r>
      <w:r w:rsidR="004C1A2B" w:rsidRPr="000B660B">
        <w:rPr>
          <w:rFonts w:ascii="Calibri" w:eastAsia="Calibri" w:hAnsi="Calibri" w:cs="Calibri"/>
        </w:rPr>
        <w:t>..............................</w:t>
      </w:r>
      <w:r w:rsidR="00396C7B">
        <w:rPr>
          <w:rFonts w:ascii="Calibri" w:eastAsia="Calibri" w:hAnsi="Calibri" w:cs="Calibri"/>
        </w:rPr>
        <w:t>..............6</w:t>
      </w:r>
    </w:p>
    <w:p w:rsidR="00396C7B" w:rsidRDefault="00396C7B">
      <w:pPr>
        <w:spacing w:after="160" w:line="259" w:lineRule="auto"/>
        <w:ind w:left="0" w:firstLine="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br w:type="page"/>
      </w:r>
    </w:p>
    <w:p w:rsidR="005C2CB3" w:rsidRDefault="005D5412" w:rsidP="004C1A2B">
      <w:pPr>
        <w:spacing w:after="374" w:line="265" w:lineRule="auto"/>
        <w:ind w:left="0" w:firstLine="0"/>
      </w:pPr>
      <w:r>
        <w:rPr>
          <w:b/>
        </w:rPr>
        <w:lastRenderedPageBreak/>
        <w:t xml:space="preserve">1. Opis sposobu dojazdu </w:t>
      </w:r>
    </w:p>
    <w:p w:rsidR="005C2CB3" w:rsidRDefault="005D5412" w:rsidP="004C1A2B">
      <w:pPr>
        <w:pStyle w:val="Akapitzlist"/>
        <w:numPr>
          <w:ilvl w:val="0"/>
          <w:numId w:val="8"/>
        </w:numPr>
        <w:spacing w:after="170" w:line="265" w:lineRule="auto"/>
      </w:pPr>
      <w:r w:rsidRPr="004C1A2B">
        <w:rPr>
          <w:b/>
        </w:rPr>
        <w:t>Pieszo</w:t>
      </w:r>
      <w:r w:rsidRPr="004C1A2B">
        <w:rPr>
          <w:b/>
          <w:i/>
        </w:rPr>
        <w:t xml:space="preserve"> </w:t>
      </w:r>
    </w:p>
    <w:p w:rsidR="005C2CB3" w:rsidRDefault="005D5412">
      <w:pPr>
        <w:spacing w:after="255"/>
        <w:ind w:left="9"/>
      </w:pPr>
      <w:r>
        <w:t xml:space="preserve">Dojście piesze jest możliwe od </w:t>
      </w:r>
      <w:r w:rsidR="004C1A2B">
        <w:t>Ronda Romana Dmowskiego</w:t>
      </w:r>
      <w:r>
        <w:t xml:space="preserve"> przez kompleks budynków</w:t>
      </w:r>
      <w:r w:rsidR="004C1A2B">
        <w:t xml:space="preserve"> ulicą Nowogrodzką</w:t>
      </w:r>
      <w:r>
        <w:t xml:space="preserve">. Dla osób z niepełnosprawnością ruchową wejście do obiektu </w:t>
      </w:r>
      <w:r w:rsidR="004C1A2B">
        <w:t>możliwe jest przez ogródek przedszkolny, do którego wejście znajduje się od ulicy Żurawiej. O konieczności wejścia przez ogródek przedszkolny należy poinformować wcześniej.</w:t>
      </w:r>
      <w:r>
        <w:t xml:space="preserve"> </w:t>
      </w:r>
    </w:p>
    <w:p w:rsidR="005C2CB3" w:rsidRDefault="005D5412">
      <w:pPr>
        <w:spacing w:after="213"/>
        <w:ind w:left="9"/>
      </w:pPr>
      <w:r>
        <w:t>Dojście piesze jest t</w:t>
      </w:r>
      <w:r w:rsidR="00F966C0">
        <w:t>akże możliwe od ul. Kruczej</w:t>
      </w:r>
      <w:r>
        <w:t xml:space="preserve"> </w:t>
      </w:r>
      <w:r w:rsidR="00F966C0">
        <w:t>z której to należy skręcić w ulicę Nowogrodzką.</w:t>
      </w:r>
      <w:r>
        <w:t xml:space="preserve"> </w:t>
      </w:r>
    </w:p>
    <w:p w:rsidR="005C2CB3" w:rsidRDefault="00F966C0">
      <w:pPr>
        <w:spacing w:after="214"/>
        <w:ind w:left="9"/>
      </w:pPr>
      <w:r>
        <w:t xml:space="preserve">Przejścia dla pieszych, które znajdują się w pobliżu </w:t>
      </w:r>
      <w:r w:rsidR="005D5412">
        <w:t xml:space="preserve">posiadają sygnalizację dźwiękową. Chodnik wraz z przejściem jest wyłącznie dla pieszych. Nie ma wydzielonego pasa i chodnika dla rowerzystów. </w:t>
      </w:r>
    </w:p>
    <w:p w:rsidR="005C2CB3" w:rsidRDefault="005D5412">
      <w:pPr>
        <w:spacing w:after="374" w:line="259" w:lineRule="auto"/>
        <w:ind w:left="9"/>
      </w:pPr>
      <w:r>
        <w:t xml:space="preserve">Na trasie dojścia do budynku występują liczne nierówności na chodniku. </w:t>
      </w:r>
    </w:p>
    <w:p w:rsidR="005C2CB3" w:rsidRDefault="005D5412">
      <w:pPr>
        <w:numPr>
          <w:ilvl w:val="0"/>
          <w:numId w:val="2"/>
        </w:numPr>
        <w:spacing w:after="170" w:line="265" w:lineRule="auto"/>
        <w:ind w:hanging="283"/>
      </w:pPr>
      <w:r>
        <w:rPr>
          <w:b/>
        </w:rPr>
        <w:t xml:space="preserve">Metrem </w:t>
      </w:r>
    </w:p>
    <w:p w:rsidR="005C2CB3" w:rsidRDefault="005D5412">
      <w:pPr>
        <w:spacing w:after="230"/>
        <w:ind w:left="9"/>
      </w:pPr>
      <w:r>
        <w:t>Najbliższa stac</w:t>
      </w:r>
      <w:r w:rsidR="00F966C0">
        <w:t xml:space="preserve">ja metra, to Metro Centrum, </w:t>
      </w:r>
      <w:r>
        <w:t xml:space="preserve">która  znajduje się w odległości do około 500 m. </w:t>
      </w:r>
    </w:p>
    <w:p w:rsidR="005C2CB3" w:rsidRDefault="005D5412">
      <w:pPr>
        <w:numPr>
          <w:ilvl w:val="0"/>
          <w:numId w:val="2"/>
        </w:numPr>
        <w:spacing w:after="124" w:line="265" w:lineRule="auto"/>
        <w:ind w:hanging="283"/>
      </w:pPr>
      <w:r>
        <w:rPr>
          <w:b/>
        </w:rPr>
        <w:t xml:space="preserve">Autobusem </w:t>
      </w:r>
    </w:p>
    <w:p w:rsidR="005C2CB3" w:rsidRDefault="005D5412">
      <w:pPr>
        <w:spacing w:after="233"/>
        <w:ind w:left="9"/>
      </w:pPr>
      <w:r>
        <w:t xml:space="preserve">Najbliższe przystanki autobusowe: </w:t>
      </w:r>
      <w:r w:rsidR="00F966C0">
        <w:t>Centrum 06</w:t>
      </w:r>
      <w:r>
        <w:t>,</w:t>
      </w:r>
      <w:r w:rsidR="00F966C0">
        <w:t xml:space="preserve"> Centrum 15, Krucza 01, Krucza 02, Krucza 03, Krucza 04, </w:t>
      </w:r>
    </w:p>
    <w:p w:rsidR="005C2CB3" w:rsidRDefault="005D5412">
      <w:pPr>
        <w:numPr>
          <w:ilvl w:val="0"/>
          <w:numId w:val="2"/>
        </w:numPr>
        <w:spacing w:after="124" w:line="265" w:lineRule="auto"/>
        <w:ind w:hanging="283"/>
      </w:pPr>
      <w:r>
        <w:rPr>
          <w:b/>
        </w:rPr>
        <w:t xml:space="preserve">Tramwajem </w:t>
      </w:r>
    </w:p>
    <w:p w:rsidR="005C2CB3" w:rsidRDefault="005D5412" w:rsidP="00F966C0">
      <w:pPr>
        <w:spacing w:after="154" w:line="259" w:lineRule="auto"/>
        <w:ind w:left="9"/>
      </w:pPr>
      <w:r>
        <w:t>Najbliższe przystanki tramwajowe:</w:t>
      </w:r>
      <w:r w:rsidR="00F966C0" w:rsidRPr="00F966C0">
        <w:t xml:space="preserve"> </w:t>
      </w:r>
      <w:r w:rsidR="00F966C0">
        <w:t>Centrum 7, Centrum 8, Centrum 9, Centrum 19 Krucza 05, Krucza 06</w:t>
      </w:r>
    </w:p>
    <w:p w:rsidR="00F966C0" w:rsidRDefault="00F966C0" w:rsidP="00F966C0">
      <w:pPr>
        <w:spacing w:after="154" w:line="259" w:lineRule="auto"/>
        <w:ind w:left="9"/>
      </w:pPr>
    </w:p>
    <w:p w:rsidR="005C2CB3" w:rsidRDefault="005D5412">
      <w:pPr>
        <w:numPr>
          <w:ilvl w:val="0"/>
          <w:numId w:val="2"/>
        </w:numPr>
        <w:spacing w:after="145"/>
        <w:ind w:hanging="283"/>
      </w:pPr>
      <w:r>
        <w:rPr>
          <w:b/>
        </w:rPr>
        <w:t>Samochodem</w:t>
      </w:r>
      <w:r>
        <w:rPr>
          <w:b/>
          <w:i/>
        </w:rPr>
        <w:t xml:space="preserve"> </w:t>
      </w:r>
    </w:p>
    <w:p w:rsidR="005C2CB3" w:rsidRDefault="005D5412">
      <w:pPr>
        <w:spacing w:after="217"/>
        <w:ind w:left="9"/>
      </w:pPr>
      <w:r>
        <w:t xml:space="preserve">Przedszkole usytuowane jest na terenie </w:t>
      </w:r>
      <w:r w:rsidR="00F966C0">
        <w:t>m.st. Warszawy</w:t>
      </w:r>
      <w:r>
        <w:t>. Przedszkole</w:t>
      </w:r>
      <w:r w:rsidR="00F966C0">
        <w:t xml:space="preserve"> nie dysponuje własnym parkingiem.</w:t>
      </w:r>
    </w:p>
    <w:p w:rsidR="005C2CB3" w:rsidRDefault="00F966C0">
      <w:pPr>
        <w:spacing w:after="269"/>
        <w:ind w:left="9"/>
      </w:pPr>
      <w:r>
        <w:lastRenderedPageBreak/>
        <w:t>Najbliższy p</w:t>
      </w:r>
      <w:r w:rsidR="005D5412">
        <w:t xml:space="preserve">arking miejski znajduje się przy </w:t>
      </w:r>
      <w:r>
        <w:t>ulicy Nowogrodzkiej i Kruczej</w:t>
      </w:r>
      <w:r w:rsidR="005D5412">
        <w:t>. Parking jest płatny w godzinach 8:00-20:00. Miejsca parkingowe dla osób z</w:t>
      </w:r>
      <w:r>
        <w:t xml:space="preserve"> </w:t>
      </w:r>
      <w:r w:rsidR="005D5412">
        <w:t>niepełnosprawnością ruchową znajdują s</w:t>
      </w:r>
      <w:r>
        <w:t>ię przy obu ulicach.</w:t>
      </w:r>
      <w:r w:rsidR="005D5412">
        <w:t xml:space="preserve"> </w:t>
      </w:r>
    </w:p>
    <w:p w:rsidR="005C2CB3" w:rsidRDefault="005D5412">
      <w:pPr>
        <w:numPr>
          <w:ilvl w:val="0"/>
          <w:numId w:val="2"/>
        </w:numPr>
        <w:spacing w:after="126" w:line="265" w:lineRule="auto"/>
        <w:ind w:hanging="283"/>
      </w:pPr>
      <w:r>
        <w:rPr>
          <w:b/>
        </w:rPr>
        <w:t xml:space="preserve">Taksówką </w:t>
      </w:r>
    </w:p>
    <w:p w:rsidR="005C2CB3" w:rsidRDefault="00F966C0">
      <w:pPr>
        <w:spacing w:after="493"/>
        <w:ind w:left="9"/>
      </w:pPr>
      <w:r>
        <w:t>W pobliżu nie ma postoju dla taksówek. Jadąc taksówką należy podać adres przedszkola.</w:t>
      </w:r>
    </w:p>
    <w:p w:rsidR="005C2CB3" w:rsidRDefault="005D5412">
      <w:pPr>
        <w:spacing w:after="388" w:line="265" w:lineRule="auto"/>
        <w:ind w:left="-5"/>
      </w:pPr>
      <w:r>
        <w:rPr>
          <w:b/>
        </w:rPr>
        <w:t xml:space="preserve">2. Opis wejścia na posesję i przechodzenia przez obszar kontroli </w:t>
      </w:r>
    </w:p>
    <w:p w:rsidR="005C2CB3" w:rsidRDefault="00F966C0" w:rsidP="00241F82">
      <w:pPr>
        <w:ind w:left="9"/>
        <w:jc w:val="both"/>
      </w:pPr>
      <w:r>
        <w:t>Przedszkole nr 32</w:t>
      </w:r>
      <w:r w:rsidR="005D5412">
        <w:t xml:space="preserve"> w Warszawie mieści się na </w:t>
      </w:r>
      <w:r>
        <w:t>ulicy Nowogrodzkiej 17 w Warszawie.</w:t>
      </w:r>
    </w:p>
    <w:p w:rsidR="005C2CB3" w:rsidRDefault="005D5412" w:rsidP="00241F82">
      <w:pPr>
        <w:ind w:left="9"/>
        <w:jc w:val="both"/>
      </w:pPr>
      <w:r>
        <w:t xml:space="preserve">Budynek Przedszkola nie jest dostosowany dla osób z niepełnosprawnością. Do wejścia prowadzi </w:t>
      </w:r>
      <w:r w:rsidR="00F966C0">
        <w:t>chodnik</w:t>
      </w:r>
      <w:r>
        <w:t xml:space="preserve"> z licznymi nierówn</w:t>
      </w:r>
      <w:r w:rsidR="00F966C0">
        <w:t>ościami. Do drzwi prowadzą</w:t>
      </w:r>
      <w:r w:rsidR="00F90D22">
        <w:t xml:space="preserve"> dwa schodki, nie ma w pobliżu podjazdu.</w:t>
      </w:r>
      <w:r>
        <w:rPr>
          <w:vertAlign w:val="subscript"/>
        </w:rPr>
        <w:t>.</w:t>
      </w:r>
      <w:r w:rsidR="00F90D22">
        <w:t xml:space="preserve"> Po prawej stronie drzwi</w:t>
      </w:r>
      <w:r>
        <w:t xml:space="preserve"> znajduje się </w:t>
      </w:r>
      <w:proofErr w:type="spellStart"/>
      <w:r>
        <w:t>wideodomofon</w:t>
      </w:r>
      <w:proofErr w:type="spellEnd"/>
      <w:r>
        <w:t xml:space="preserve"> z przyciskiem PRZEDSZKOLE na wysokości ok. 141 cm od ziemi. Komunikacja przez domofon odbywa s</w:t>
      </w:r>
      <w:r w:rsidR="00F90D22">
        <w:t>ię werbalnie. Po otwarciu drzwi</w:t>
      </w:r>
      <w:r>
        <w:t xml:space="preserve"> przez pracownika, ciągnie</w:t>
      </w:r>
      <w:r w:rsidR="00F90D22">
        <w:t xml:space="preserve"> się za uchwyt. Drzwi</w:t>
      </w:r>
      <w:r>
        <w:t xml:space="preserve"> zamyka</w:t>
      </w:r>
      <w:r w:rsidR="00F90D22">
        <w:t>ją</w:t>
      </w:r>
      <w:r w:rsidR="00241F82">
        <w:t xml:space="preserve"> się same.</w:t>
      </w:r>
    </w:p>
    <w:p w:rsidR="00F90D22" w:rsidRDefault="00F90D22" w:rsidP="00F90D22">
      <w:pPr>
        <w:ind w:left="9"/>
      </w:pPr>
    </w:p>
    <w:p w:rsidR="005C2CB3" w:rsidRDefault="005D5412">
      <w:pPr>
        <w:spacing w:after="405" w:line="265" w:lineRule="auto"/>
        <w:ind w:left="-5"/>
      </w:pPr>
      <w:r>
        <w:rPr>
          <w:b/>
        </w:rPr>
        <w:t xml:space="preserve">3. Opis wejścia do budynku </w:t>
      </w:r>
    </w:p>
    <w:p w:rsidR="005C2CB3" w:rsidRDefault="005D5412" w:rsidP="00F90D22">
      <w:pPr>
        <w:pStyle w:val="Akapitzlist"/>
        <w:numPr>
          <w:ilvl w:val="0"/>
          <w:numId w:val="8"/>
        </w:numPr>
        <w:tabs>
          <w:tab w:val="center" w:pos="2770"/>
        </w:tabs>
        <w:spacing w:after="170" w:line="265" w:lineRule="auto"/>
      </w:pPr>
      <w:r w:rsidRPr="00F90D22">
        <w:rPr>
          <w:b/>
        </w:rPr>
        <w:t xml:space="preserve">Wejście główne przez obszary kontroli </w:t>
      </w:r>
    </w:p>
    <w:p w:rsidR="005C2CB3" w:rsidRDefault="005D5412" w:rsidP="00241F82">
      <w:pPr>
        <w:spacing w:after="117" w:line="259" w:lineRule="auto"/>
        <w:ind w:left="9"/>
        <w:jc w:val="both"/>
      </w:pPr>
      <w:r>
        <w:t xml:space="preserve">Wejście główne jest zadaszone i znajduje </w:t>
      </w:r>
      <w:r w:rsidR="00F90D22">
        <w:t>się w centralnej części budynku.</w:t>
      </w:r>
    </w:p>
    <w:p w:rsidR="005C2CB3" w:rsidRDefault="005D5412" w:rsidP="00241F82">
      <w:pPr>
        <w:jc w:val="both"/>
      </w:pPr>
      <w:r>
        <w:t xml:space="preserve">Wejście jest wyposażone w kontrolę dostępu – </w:t>
      </w:r>
      <w:proofErr w:type="spellStart"/>
      <w:r>
        <w:t>wideodomofon</w:t>
      </w:r>
      <w:proofErr w:type="spellEnd"/>
      <w:r>
        <w:t xml:space="preserve"> z przyciskiem PRZEDSZKOLE znajdujący się na wysokości ok. 138 cm od ziemi. Komunikacja przez domofon odbywa się werbalnie. Po otwarciu drzwi pr</w:t>
      </w:r>
      <w:r w:rsidR="00DB2A69">
        <w:t>zez pracownika ciągnie się za u</w:t>
      </w:r>
      <w:r>
        <w:t>chwyt. Drzwi posiadają oznaczenie ostrzegawcze, otwierane są na zewnątrz i</w:t>
      </w:r>
      <w:r w:rsidR="00276B95">
        <w:t xml:space="preserve"> mają szerokość ok. 90</w:t>
      </w:r>
      <w:r>
        <w:t xml:space="preserve"> cm, wysokość ok. 198 cm oraz kąt rozwarcia 90° z pochwytem na wysokości ok. 93 cm bez progu. </w:t>
      </w:r>
      <w:r w:rsidR="00DB2A69">
        <w:t>Drzwi z samozamykaczem, z mechanizmem</w:t>
      </w:r>
      <w:r>
        <w:t xml:space="preserve"> ułatwiających ich otwieranie. </w:t>
      </w:r>
    </w:p>
    <w:p w:rsidR="005C2CB3" w:rsidRDefault="005D5412" w:rsidP="00241F82">
      <w:pPr>
        <w:ind w:left="9"/>
        <w:jc w:val="both"/>
      </w:pPr>
      <w:r>
        <w:t>Ze strefy wejściowej</w:t>
      </w:r>
      <w:r w:rsidR="00DB2A69">
        <w:t xml:space="preserve"> o powierzchni 4m2</w:t>
      </w:r>
      <w:r>
        <w:t xml:space="preserve">, </w:t>
      </w:r>
      <w:r w:rsidR="00DB2A69">
        <w:t>można wejść do szatni</w:t>
      </w:r>
      <w:r w:rsidR="00241F82">
        <w:t xml:space="preserve"> dziecięcej</w:t>
      </w:r>
      <w:r w:rsidR="00DB2A69">
        <w:t>.</w:t>
      </w:r>
    </w:p>
    <w:p w:rsidR="00DB2A69" w:rsidRDefault="00DB2A69">
      <w:pPr>
        <w:ind w:left="9"/>
      </w:pPr>
    </w:p>
    <w:p w:rsidR="00DB2A69" w:rsidRDefault="00DB2A69">
      <w:pPr>
        <w:ind w:left="9"/>
      </w:pPr>
    </w:p>
    <w:p w:rsidR="00DB2A69" w:rsidRDefault="00DB2A69">
      <w:pPr>
        <w:ind w:left="9"/>
      </w:pPr>
    </w:p>
    <w:p w:rsidR="005C2CB3" w:rsidRDefault="005D5412" w:rsidP="00DB2A69">
      <w:pPr>
        <w:pStyle w:val="Akapitzlist"/>
        <w:numPr>
          <w:ilvl w:val="0"/>
          <w:numId w:val="8"/>
        </w:numPr>
        <w:tabs>
          <w:tab w:val="center" w:pos="3870"/>
        </w:tabs>
        <w:spacing w:after="170" w:line="265" w:lineRule="auto"/>
      </w:pPr>
      <w:r w:rsidRPr="00DB2A69">
        <w:rPr>
          <w:b/>
        </w:rPr>
        <w:lastRenderedPageBreak/>
        <w:t>Wejś</w:t>
      </w:r>
      <w:r w:rsidR="000B660B">
        <w:rPr>
          <w:b/>
        </w:rPr>
        <w:t xml:space="preserve">cie </w:t>
      </w:r>
      <w:r w:rsidRPr="00DB2A69">
        <w:rPr>
          <w:b/>
        </w:rPr>
        <w:t xml:space="preserve">dla osób z niepełnosprawnością ruchową </w:t>
      </w:r>
    </w:p>
    <w:p w:rsidR="005C2CB3" w:rsidRDefault="00241F82">
      <w:pPr>
        <w:spacing w:after="492"/>
        <w:ind w:left="9"/>
      </w:pPr>
      <w:r>
        <w:t>Dla osób z niepełnosprawnością ruchową wejście do obiektu możliwe jest przez ogródek przedszkolny, do którego wejście znajduje się od ulicy Żurawiej.</w:t>
      </w:r>
      <w:r>
        <w:t xml:space="preserve"> Należy przejść przez plac zabaw i następnie drzwiami balkonowymi przez sale aby znaleźć się na korytarzu.</w:t>
      </w:r>
      <w:r>
        <w:t xml:space="preserve"> O konieczności wejścia przez ogródek przedszkoln</w:t>
      </w:r>
      <w:r>
        <w:t>y należy poinformować wcześniej w celu otwarcia bramy.</w:t>
      </w:r>
    </w:p>
    <w:p w:rsidR="005C2CB3" w:rsidRDefault="005D5412">
      <w:pPr>
        <w:spacing w:after="109" w:line="265" w:lineRule="auto"/>
        <w:ind w:left="-5"/>
      </w:pPr>
      <w:r>
        <w:rPr>
          <w:b/>
        </w:rPr>
        <w:t xml:space="preserve">4. Komunikacja wewnętrzna </w:t>
      </w:r>
    </w:p>
    <w:p w:rsidR="005C2CB3" w:rsidRDefault="00241F82" w:rsidP="00241F82">
      <w:pPr>
        <w:spacing w:after="148" w:line="259" w:lineRule="auto"/>
        <w:ind w:left="0" w:firstLine="0"/>
      </w:pPr>
      <w:r>
        <w:t xml:space="preserve">Na korytarz </w:t>
      </w:r>
      <w:r w:rsidR="005D5412">
        <w:t>przechodzi się</w:t>
      </w:r>
      <w:r w:rsidR="00276B95">
        <w:t xml:space="preserve"> przez drzwi o szerokości 90</w:t>
      </w:r>
      <w:r>
        <w:t xml:space="preserve"> cm</w:t>
      </w:r>
      <w:r w:rsidR="005D5412">
        <w:t xml:space="preserve"> </w:t>
      </w:r>
      <w:r w:rsidR="00276B95">
        <w:t xml:space="preserve">ze strefy wejściowej. </w:t>
      </w:r>
    </w:p>
    <w:p w:rsidR="005C2CB3" w:rsidRDefault="005D5412" w:rsidP="00276B95">
      <w:pPr>
        <w:ind w:left="0" w:firstLine="0"/>
      </w:pPr>
      <w:r>
        <w:t>Powier</w:t>
      </w:r>
      <w:r w:rsidR="00276B95">
        <w:t xml:space="preserve">zchnia poruszania jest zawężona. </w:t>
      </w:r>
      <w:r>
        <w:t>Korytarz jest pomieszczeniem wielofunkcyjnym,</w:t>
      </w:r>
      <w:r w:rsidR="00276B95">
        <w:t xml:space="preserve"> od razu na wejściu znajduje się szatnia dziecięca z boksami. Na prawo znajduje się dalsza cześć korytarza ok. 2 m i jego rozwidlenie. </w:t>
      </w:r>
    </w:p>
    <w:p w:rsidR="00276B95" w:rsidRDefault="00276B95">
      <w:pPr>
        <w:ind w:left="9"/>
      </w:pPr>
      <w:r>
        <w:t>Na lewą stronę znajduje się korytarz o długości 6 metró</w:t>
      </w:r>
      <w:r w:rsidR="000B660B">
        <w:t xml:space="preserve">w i 2 metrów szerokości, zaś </w:t>
      </w:r>
      <w:r>
        <w:t xml:space="preserve"> na końcu znajdują się toalety dziecięce. W korytarzu znajdują się jedne drzwi, przez które wchodzi się do:</w:t>
      </w:r>
    </w:p>
    <w:p w:rsidR="00276B95" w:rsidRDefault="00276B95" w:rsidP="00276B95">
      <w:pPr>
        <w:numPr>
          <w:ilvl w:val="0"/>
          <w:numId w:val="4"/>
        </w:numPr>
        <w:spacing w:after="269"/>
        <w:ind w:hanging="576"/>
      </w:pPr>
      <w:r>
        <w:t xml:space="preserve">grupy I - drzwi o szerokości 95 cm, </w:t>
      </w:r>
      <w:r>
        <w:t>klamka na wysokości 112 cm.</w:t>
      </w:r>
    </w:p>
    <w:p w:rsidR="005C2CB3" w:rsidRDefault="00276B95">
      <w:pPr>
        <w:ind w:left="9"/>
      </w:pPr>
      <w:r>
        <w:t xml:space="preserve">Na </w:t>
      </w:r>
      <w:r>
        <w:t xml:space="preserve">prawą stronę </w:t>
      </w:r>
      <w:r>
        <w:t xml:space="preserve">znajduje się korytarz o długości </w:t>
      </w:r>
      <w:r>
        <w:t>9</w:t>
      </w:r>
      <w:r>
        <w:t xml:space="preserve"> metrów</w:t>
      </w:r>
      <w:r w:rsidR="000B660B">
        <w:t xml:space="preserve"> i 2 metrów szerokości. </w:t>
      </w:r>
      <w:r w:rsidR="005D5412">
        <w:t>Występuje tam zwężenie do 118 cm (szafa)</w:t>
      </w:r>
      <w:r w:rsidR="00241F82">
        <w:t>. W korytarzu znajduje się czworo</w:t>
      </w:r>
      <w:r w:rsidR="005D5412">
        <w:t xml:space="preserve"> drzwi, przez które wchodzi się do: </w:t>
      </w:r>
    </w:p>
    <w:p w:rsidR="005C2CB3" w:rsidRDefault="005D5412">
      <w:pPr>
        <w:numPr>
          <w:ilvl w:val="0"/>
          <w:numId w:val="4"/>
        </w:numPr>
        <w:spacing w:after="113" w:line="259" w:lineRule="auto"/>
        <w:ind w:hanging="576"/>
      </w:pPr>
      <w:r>
        <w:t>gabinetu dyrektora - drzwi</w:t>
      </w:r>
      <w:r w:rsidR="00276B95">
        <w:t xml:space="preserve"> o szerokości 90</w:t>
      </w:r>
      <w:r>
        <w:t xml:space="preserve"> cm, klamka na wysokości 112 cm, </w:t>
      </w:r>
    </w:p>
    <w:p w:rsidR="005C2CB3" w:rsidRDefault="005D5412">
      <w:pPr>
        <w:numPr>
          <w:ilvl w:val="0"/>
          <w:numId w:val="4"/>
        </w:numPr>
        <w:spacing w:after="32"/>
        <w:ind w:hanging="576"/>
      </w:pPr>
      <w:r>
        <w:t xml:space="preserve">gabinetu </w:t>
      </w:r>
      <w:proofErr w:type="spellStart"/>
      <w:r w:rsidR="00241F82">
        <w:t>intendenty</w:t>
      </w:r>
      <w:proofErr w:type="spellEnd"/>
      <w:r w:rsidR="00276B95">
        <w:t xml:space="preserve"> - drzwi o szerokości 90</w:t>
      </w:r>
      <w:r w:rsidR="00241F82">
        <w:t xml:space="preserve"> cm, klamka na wysokości 110 cm</w:t>
      </w:r>
    </w:p>
    <w:p w:rsidR="005C2CB3" w:rsidRDefault="00241F82">
      <w:pPr>
        <w:numPr>
          <w:ilvl w:val="0"/>
          <w:numId w:val="4"/>
        </w:numPr>
        <w:spacing w:after="269"/>
        <w:ind w:hanging="576"/>
      </w:pPr>
      <w:r>
        <w:t>grupy I</w:t>
      </w:r>
      <w:r w:rsidR="000B660B">
        <w:t>I</w:t>
      </w:r>
      <w:r w:rsidR="005D5412">
        <w:t xml:space="preserve"> - dr</w:t>
      </w:r>
      <w:r w:rsidR="00276B95">
        <w:t>zwi o szerokości 95</w:t>
      </w:r>
      <w:r>
        <w:t xml:space="preserve"> cm, </w:t>
      </w:r>
      <w:r>
        <w:t>klamka na wysokości 112 cm,</w:t>
      </w:r>
    </w:p>
    <w:p w:rsidR="00241F82" w:rsidRDefault="000B660B" w:rsidP="00241F82">
      <w:pPr>
        <w:numPr>
          <w:ilvl w:val="0"/>
          <w:numId w:val="4"/>
        </w:numPr>
        <w:spacing w:after="269"/>
        <w:ind w:hanging="576"/>
      </w:pPr>
      <w:r>
        <w:t>przejście do kuchni - framuga o szerokości 90</w:t>
      </w:r>
      <w:r w:rsidR="00241F82">
        <w:t xml:space="preserve"> cm, </w:t>
      </w:r>
    </w:p>
    <w:p w:rsidR="005C2CB3" w:rsidRDefault="005D5412" w:rsidP="00241F82">
      <w:pPr>
        <w:spacing w:after="372" w:line="265" w:lineRule="auto"/>
        <w:ind w:left="0" w:firstLine="0"/>
      </w:pPr>
      <w:r>
        <w:rPr>
          <w:b/>
        </w:rPr>
        <w:t xml:space="preserve">5. Dostosowania (pochylnie, platformy, informacje głosowe, pętle indukcyjne) </w:t>
      </w:r>
    </w:p>
    <w:p w:rsidR="005C2CB3" w:rsidRDefault="005D5412">
      <w:pPr>
        <w:numPr>
          <w:ilvl w:val="0"/>
          <w:numId w:val="6"/>
        </w:numPr>
        <w:spacing w:after="170" w:line="265" w:lineRule="auto"/>
        <w:ind w:hanging="576"/>
      </w:pPr>
      <w:r>
        <w:rPr>
          <w:b/>
        </w:rPr>
        <w:t xml:space="preserve">Pochylnie </w:t>
      </w:r>
    </w:p>
    <w:p w:rsidR="005C2CB3" w:rsidRDefault="00DB2A69" w:rsidP="00DB2A69">
      <w:pPr>
        <w:spacing w:after="331" w:line="259" w:lineRule="auto"/>
      </w:pPr>
      <w:r>
        <w:t>Brak</w:t>
      </w:r>
    </w:p>
    <w:p w:rsidR="005C2CB3" w:rsidRDefault="005D5412">
      <w:pPr>
        <w:numPr>
          <w:ilvl w:val="0"/>
          <w:numId w:val="6"/>
        </w:numPr>
        <w:spacing w:after="130" w:line="265" w:lineRule="auto"/>
        <w:ind w:hanging="576"/>
      </w:pPr>
      <w:r>
        <w:rPr>
          <w:b/>
        </w:rPr>
        <w:t xml:space="preserve">Platformy </w:t>
      </w:r>
    </w:p>
    <w:p w:rsidR="005C2CB3" w:rsidRDefault="005D5412">
      <w:pPr>
        <w:spacing w:after="415" w:line="259" w:lineRule="auto"/>
        <w:ind w:left="9"/>
      </w:pPr>
      <w:r>
        <w:t xml:space="preserve">Brak. </w:t>
      </w:r>
    </w:p>
    <w:p w:rsidR="005C2CB3" w:rsidRDefault="005D5412">
      <w:pPr>
        <w:numPr>
          <w:ilvl w:val="0"/>
          <w:numId w:val="6"/>
        </w:numPr>
        <w:spacing w:after="170" w:line="265" w:lineRule="auto"/>
        <w:ind w:hanging="576"/>
      </w:pPr>
      <w:r>
        <w:rPr>
          <w:b/>
        </w:rPr>
        <w:lastRenderedPageBreak/>
        <w:t xml:space="preserve">Informacje głosowe, pętle indukcyjne </w:t>
      </w:r>
    </w:p>
    <w:p w:rsidR="005C2CB3" w:rsidRDefault="005D5412">
      <w:pPr>
        <w:spacing w:after="511"/>
        <w:ind w:left="9"/>
      </w:pPr>
      <w:r>
        <w:t xml:space="preserve">W Przedszkolu znajduje się przenośna pętla indukcyjna. </w:t>
      </w:r>
    </w:p>
    <w:p w:rsidR="005C2CB3" w:rsidRDefault="005D5412">
      <w:pPr>
        <w:numPr>
          <w:ilvl w:val="0"/>
          <w:numId w:val="7"/>
        </w:numPr>
        <w:spacing w:after="170" w:line="265" w:lineRule="auto"/>
        <w:ind w:hanging="432"/>
      </w:pPr>
      <w:r>
        <w:rPr>
          <w:b/>
        </w:rPr>
        <w:t xml:space="preserve">Informacja o możliwości wstępu z psem asystującym </w:t>
      </w:r>
    </w:p>
    <w:p w:rsidR="005C2CB3" w:rsidRDefault="005D5412">
      <w:pPr>
        <w:spacing w:after="511"/>
        <w:ind w:left="9"/>
      </w:pPr>
      <w:r>
        <w:t>Wstęp z psem asystującym na teren bu</w:t>
      </w:r>
      <w:r w:rsidR="00DB2A69">
        <w:t>dynku Przedszkola jest możliwy po wcześniejszym tego zgłoszeniu.</w:t>
      </w:r>
    </w:p>
    <w:p w:rsidR="005C2CB3" w:rsidRDefault="005D5412">
      <w:pPr>
        <w:numPr>
          <w:ilvl w:val="0"/>
          <w:numId w:val="7"/>
        </w:numPr>
        <w:spacing w:after="496"/>
        <w:ind w:hanging="432"/>
      </w:pPr>
      <w:r>
        <w:rPr>
          <w:b/>
        </w:rPr>
        <w:t xml:space="preserve">Informacja o możliwości skorzystania z tłumacza języka migowego </w:t>
      </w:r>
    </w:p>
    <w:p w:rsidR="005C2CB3" w:rsidRDefault="005D5412">
      <w:pPr>
        <w:spacing w:after="496"/>
        <w:ind w:left="9"/>
      </w:pPr>
      <w:r>
        <w:t xml:space="preserve">Przedszkole zapewnia zdalny dostęp do usługi tłumacza migam poprzez stronę internetową placówki. </w:t>
      </w:r>
    </w:p>
    <w:p w:rsidR="005C2CB3" w:rsidRDefault="005D5412">
      <w:pPr>
        <w:numPr>
          <w:ilvl w:val="0"/>
          <w:numId w:val="7"/>
        </w:numPr>
        <w:ind w:hanging="432"/>
      </w:pPr>
      <w:r>
        <w:rPr>
          <w:b/>
        </w:rPr>
        <w:t xml:space="preserve">Inne sposoby porozumiewania się (środki wspierające komunikowanie się, łatwy tekst do czytania i zrozumienia, nagrania w polskim języku migowym) </w:t>
      </w:r>
    </w:p>
    <w:p w:rsidR="005C2CB3" w:rsidRDefault="005D5412">
      <w:pPr>
        <w:ind w:left="9"/>
      </w:pPr>
      <w:r>
        <w:t xml:space="preserve">Przedszkole zapewnia obsługę osób z wykorzystaniem środków wspierających komunikowanie się poprzez korzystanie z możliwości poczty elektronicznej, wiadomości SMS, MMS, komunikatorów internetowych oraz komunikację audiowizualną. </w:t>
      </w:r>
    </w:p>
    <w:p w:rsidR="005C2CB3" w:rsidRDefault="005D5412">
      <w:pPr>
        <w:ind w:left="9"/>
      </w:pPr>
      <w:r>
        <w:t xml:space="preserve">Informacje o zakresie działalności placówki występują w postaci tekstu łatwego do czytania i zrozumienia (ETR) na stronie internetowej Przedszkola. </w:t>
      </w:r>
    </w:p>
    <w:p w:rsidR="005C2CB3" w:rsidRDefault="005D5412">
      <w:pPr>
        <w:ind w:left="9"/>
      </w:pPr>
      <w:r>
        <w:t xml:space="preserve">Brak jest informacji o zakresie działalności placówki w postaci nagrania treści w polskim języku migowym (PJM). </w:t>
      </w:r>
    </w:p>
    <w:p w:rsidR="00DB2A69" w:rsidRDefault="00DB2A69">
      <w:pPr>
        <w:ind w:left="9"/>
      </w:pPr>
    </w:p>
    <w:p w:rsidR="005C2CB3" w:rsidRDefault="005D5412">
      <w:pPr>
        <w:numPr>
          <w:ilvl w:val="0"/>
          <w:numId w:val="7"/>
        </w:numPr>
        <w:spacing w:after="170" w:line="265" w:lineRule="auto"/>
        <w:ind w:hanging="432"/>
      </w:pPr>
      <w:r>
        <w:rPr>
          <w:b/>
        </w:rPr>
        <w:t xml:space="preserve">Bezpieczeństwo – ewakuacja z budynku </w:t>
      </w:r>
    </w:p>
    <w:p w:rsidR="005C2CB3" w:rsidRDefault="005D5412">
      <w:pPr>
        <w:numPr>
          <w:ilvl w:val="1"/>
          <w:numId w:val="7"/>
        </w:numPr>
        <w:ind w:hanging="360"/>
      </w:pPr>
      <w:r>
        <w:t xml:space="preserve">w przypadku wystąpienia zagrożenia w budynku ewakuację ogłasza się za pomocą gwizdka – </w:t>
      </w:r>
      <w:r>
        <w:rPr>
          <w:b/>
        </w:rPr>
        <w:t>dwa gwizdnięcia</w:t>
      </w:r>
      <w:r>
        <w:t xml:space="preserve">, </w:t>
      </w:r>
    </w:p>
    <w:p w:rsidR="005C2CB3" w:rsidRDefault="005D5412">
      <w:pPr>
        <w:numPr>
          <w:ilvl w:val="1"/>
          <w:numId w:val="7"/>
        </w:numPr>
        <w:spacing w:after="33"/>
        <w:ind w:hanging="360"/>
      </w:pPr>
      <w:r>
        <w:t xml:space="preserve">drogę ewakuacyjną stanowi </w:t>
      </w:r>
      <w:r w:rsidR="00DB2A69">
        <w:t>główny korytarz,</w:t>
      </w:r>
    </w:p>
    <w:p w:rsidR="005C2CB3" w:rsidRDefault="005D5412">
      <w:pPr>
        <w:numPr>
          <w:ilvl w:val="1"/>
          <w:numId w:val="7"/>
        </w:numPr>
        <w:ind w:hanging="360"/>
      </w:pPr>
      <w:r>
        <w:t xml:space="preserve">punktem zbiórki </w:t>
      </w:r>
      <w:r w:rsidR="00DB2A69">
        <w:t>jest ogród przedszkolny oraz chodnik przy głównym wyjściu</w:t>
      </w:r>
      <w:r>
        <w:t xml:space="preserve"> </w:t>
      </w:r>
    </w:p>
    <w:sectPr w:rsidR="005C2CB3">
      <w:footerReference w:type="even" r:id="rId12"/>
      <w:footerReference w:type="default" r:id="rId13"/>
      <w:footerReference w:type="first" r:id="rId14"/>
      <w:pgSz w:w="11904" w:h="16836"/>
      <w:pgMar w:top="1422" w:right="1424" w:bottom="711" w:left="1416" w:header="708" w:footer="7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53" w:rsidRDefault="00880A53">
      <w:pPr>
        <w:spacing w:after="0" w:line="240" w:lineRule="auto"/>
      </w:pPr>
      <w:r>
        <w:separator/>
      </w:r>
    </w:p>
  </w:endnote>
  <w:endnote w:type="continuationSeparator" w:id="0">
    <w:p w:rsidR="00880A53" w:rsidRDefault="0088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B3" w:rsidRDefault="005D5412">
    <w:pPr>
      <w:spacing w:after="0" w:line="259" w:lineRule="auto"/>
      <w:ind w:lef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C7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B3" w:rsidRDefault="005D5412">
    <w:pPr>
      <w:spacing w:after="0" w:line="259" w:lineRule="auto"/>
      <w:ind w:lef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C7B" w:rsidRPr="00396C7B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B3" w:rsidRDefault="005D5412">
    <w:pPr>
      <w:spacing w:after="0" w:line="259" w:lineRule="auto"/>
      <w:ind w:lef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C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53" w:rsidRDefault="00880A53">
      <w:pPr>
        <w:spacing w:after="0" w:line="240" w:lineRule="auto"/>
      </w:pPr>
      <w:r>
        <w:separator/>
      </w:r>
    </w:p>
  </w:footnote>
  <w:footnote w:type="continuationSeparator" w:id="0">
    <w:p w:rsidR="00880A53" w:rsidRDefault="0088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889"/>
    <w:multiLevelType w:val="hybridMultilevel"/>
    <w:tmpl w:val="4DF88670"/>
    <w:lvl w:ilvl="0" w:tplc="1F4030E2">
      <w:start w:val="1"/>
      <w:numFmt w:val="bullet"/>
      <w:lvlText w:val="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0DC1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4F962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C011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4F928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87D3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6E6BC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C638A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6D89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042A7"/>
    <w:multiLevelType w:val="hybridMultilevel"/>
    <w:tmpl w:val="78D4CC58"/>
    <w:lvl w:ilvl="0" w:tplc="EB244D4C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E12E4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850C0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2DDD0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C5F1A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CCBE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A8B5E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230EC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C576A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74E12"/>
    <w:multiLevelType w:val="hybridMultilevel"/>
    <w:tmpl w:val="9C7CE81C"/>
    <w:lvl w:ilvl="0" w:tplc="011E555A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CAE9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2639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A33C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8C74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04E2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44D4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A28E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C39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A532D"/>
    <w:multiLevelType w:val="hybridMultilevel"/>
    <w:tmpl w:val="4E601270"/>
    <w:lvl w:ilvl="0" w:tplc="A9E65B8E">
      <w:start w:val="6"/>
      <w:numFmt w:val="decimal"/>
      <w:lvlText w:val="%1."/>
      <w:lvlJc w:val="left"/>
      <w:pPr>
        <w:ind w:left="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0D6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C9A1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8825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6CA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4713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47C4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C370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2042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F1795E"/>
    <w:multiLevelType w:val="hybridMultilevel"/>
    <w:tmpl w:val="9E500D38"/>
    <w:lvl w:ilvl="0" w:tplc="75500F7E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711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588E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8ACB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86E0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2C4CA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C8E8A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A980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C79E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D10E6"/>
    <w:multiLevelType w:val="hybridMultilevel"/>
    <w:tmpl w:val="D9680EB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76D59D7"/>
    <w:multiLevelType w:val="hybridMultilevel"/>
    <w:tmpl w:val="CD9451EC"/>
    <w:lvl w:ilvl="0" w:tplc="43A2059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043BE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6D43A">
      <w:start w:val="1"/>
      <w:numFmt w:val="bullet"/>
      <w:lvlText w:val="▪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85426">
      <w:start w:val="1"/>
      <w:numFmt w:val="bullet"/>
      <w:lvlText w:val="•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E794">
      <w:start w:val="1"/>
      <w:numFmt w:val="bullet"/>
      <w:lvlText w:val="o"/>
      <w:lvlJc w:val="left"/>
      <w:pPr>
        <w:ind w:left="2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804D6">
      <w:start w:val="1"/>
      <w:numFmt w:val="bullet"/>
      <w:lvlText w:val="▪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C5E46">
      <w:start w:val="1"/>
      <w:numFmt w:val="bullet"/>
      <w:lvlText w:val="•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EC436">
      <w:start w:val="1"/>
      <w:numFmt w:val="bullet"/>
      <w:lvlText w:val="o"/>
      <w:lvlJc w:val="left"/>
      <w:pPr>
        <w:ind w:left="4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4A56E">
      <w:start w:val="1"/>
      <w:numFmt w:val="bullet"/>
      <w:lvlText w:val="▪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BD436C"/>
    <w:multiLevelType w:val="hybridMultilevel"/>
    <w:tmpl w:val="8EA618D6"/>
    <w:lvl w:ilvl="0" w:tplc="20EE9F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2F7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C2B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AC0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487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C66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C7A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064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2E5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3"/>
    <w:rsid w:val="000B660B"/>
    <w:rsid w:val="00241F82"/>
    <w:rsid w:val="00276B95"/>
    <w:rsid w:val="00396C7B"/>
    <w:rsid w:val="004C1A2B"/>
    <w:rsid w:val="005C2CB3"/>
    <w:rsid w:val="005D5412"/>
    <w:rsid w:val="00880A53"/>
    <w:rsid w:val="00972E6E"/>
    <w:rsid w:val="00D768E9"/>
    <w:rsid w:val="00DB2A69"/>
    <w:rsid w:val="00F90D22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4E4B"/>
  <w15:docId w15:val="{3C9D11CC-4DC5-4487-ACA0-45379FE8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384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p.waw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wtp.waw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tp.waw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tp.wa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tp.waw.p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Wiosna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Joanna Różanowska</cp:lastModifiedBy>
  <cp:revision>6</cp:revision>
  <dcterms:created xsi:type="dcterms:W3CDTF">2024-03-25T11:16:00Z</dcterms:created>
  <dcterms:modified xsi:type="dcterms:W3CDTF">2024-03-27T12:51:00Z</dcterms:modified>
</cp:coreProperties>
</file>